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412D" w14:textId="5E1AAE82" w:rsidR="009F7FF3" w:rsidRDefault="00870865">
      <w:bookmarkStart w:id="0" w:name="_GoBack"/>
      <w:r>
        <w:rPr>
          <w:noProof/>
        </w:rPr>
        <w:drawing>
          <wp:inline distT="0" distB="0" distL="0" distR="0" wp14:anchorId="40A58C31" wp14:editId="61173C22">
            <wp:extent cx="5943600" cy="212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7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5"/>
    <w:rsid w:val="00067E96"/>
    <w:rsid w:val="00870865"/>
    <w:rsid w:val="00B1320F"/>
    <w:rsid w:val="00C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5CA5"/>
  <w15:chartTrackingRefBased/>
  <w15:docId w15:val="{35FFD469-DD4E-4CC2-A807-EF680D0E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Greene, Tweed Co.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Gadbury</dc:creator>
  <cp:keywords/>
  <dc:description/>
  <cp:lastModifiedBy>Jarrod Gadbury</cp:lastModifiedBy>
  <cp:revision>1</cp:revision>
  <dcterms:created xsi:type="dcterms:W3CDTF">2021-01-26T15:10:00Z</dcterms:created>
  <dcterms:modified xsi:type="dcterms:W3CDTF">2021-01-26T15:12:00Z</dcterms:modified>
</cp:coreProperties>
</file>